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2A" w:rsidRDefault="008A272A" w:rsidP="000F0110">
      <w:pPr>
        <w:jc w:val="center"/>
        <w:rPr>
          <w:rFonts w:ascii="Century Gothic" w:hAnsi="Century Gothic" w:cs="Futura"/>
          <w:b/>
          <w:color w:val="487D26"/>
          <w:spacing w:val="-20"/>
          <w:sz w:val="60"/>
          <w:szCs w:val="60"/>
        </w:rPr>
      </w:pPr>
      <w:bookmarkStart w:id="0" w:name="_GoBack"/>
      <w:bookmarkEnd w:id="0"/>
      <w:r>
        <w:rPr>
          <w:rFonts w:ascii="Century Gothic" w:hAnsi="Century Gothic" w:cs="Futura"/>
          <w:b/>
          <w:color w:val="487D26"/>
          <w:spacing w:val="-20"/>
          <w:sz w:val="60"/>
          <w:szCs w:val="60"/>
        </w:rPr>
        <w:t xml:space="preserve">A New Approach to </w:t>
      </w:r>
    </w:p>
    <w:p w:rsidR="00F2005F" w:rsidRPr="002E1C9A" w:rsidRDefault="00AE611D" w:rsidP="000F0110">
      <w:pPr>
        <w:jc w:val="center"/>
        <w:rPr>
          <w:rFonts w:ascii="Century Gothic" w:hAnsi="Century Gothic" w:cs="Futura"/>
          <w:b/>
          <w:color w:val="487D26"/>
          <w:spacing w:val="-20"/>
          <w:sz w:val="60"/>
          <w:szCs w:val="60"/>
        </w:rPr>
      </w:pPr>
      <w:r>
        <w:rPr>
          <w:rFonts w:ascii="Century Gothic" w:hAnsi="Century Gothic" w:cs="Futura"/>
          <w:b/>
          <w:color w:val="487D26"/>
          <w:spacing w:val="-20"/>
          <w:sz w:val="60"/>
          <w:szCs w:val="60"/>
        </w:rPr>
        <w:t xml:space="preserve">Shared Decision </w:t>
      </w:r>
      <w:r w:rsidR="008A272A">
        <w:rPr>
          <w:rFonts w:ascii="Century Gothic" w:hAnsi="Century Gothic" w:cs="Futura"/>
          <w:b/>
          <w:color w:val="487D26"/>
          <w:spacing w:val="-20"/>
          <w:sz w:val="60"/>
          <w:szCs w:val="60"/>
        </w:rPr>
        <w:t>Making</w:t>
      </w:r>
    </w:p>
    <w:p w:rsidR="00F22FB0" w:rsidRDefault="00F22FB0">
      <w:pPr>
        <w:rPr>
          <w:rFonts w:ascii="Arial" w:hAnsi="Arial" w:cs="Arial"/>
          <w:sz w:val="20"/>
          <w:szCs w:val="20"/>
        </w:rPr>
      </w:pPr>
    </w:p>
    <w:p w:rsidR="00B00D30" w:rsidRDefault="00B00D30">
      <w:pPr>
        <w:rPr>
          <w:rFonts w:ascii="Arial" w:hAnsi="Arial" w:cs="Arial"/>
          <w:sz w:val="20"/>
          <w:szCs w:val="20"/>
        </w:rPr>
      </w:pPr>
    </w:p>
    <w:p w:rsidR="004C7932" w:rsidRDefault="004C7932">
      <w:pPr>
        <w:rPr>
          <w:rFonts w:ascii="Arial" w:hAnsi="Arial" w:cs="Arial"/>
          <w:sz w:val="20"/>
          <w:szCs w:val="20"/>
        </w:rPr>
      </w:pPr>
    </w:p>
    <w:p w:rsidR="004C7932" w:rsidRDefault="004C7932">
      <w:pPr>
        <w:rPr>
          <w:rFonts w:ascii="Arial" w:hAnsi="Arial" w:cs="Arial"/>
          <w:sz w:val="20"/>
          <w:szCs w:val="20"/>
        </w:rPr>
      </w:pPr>
    </w:p>
    <w:p w:rsidR="00B00D30" w:rsidRDefault="00B00D30" w:rsidP="00B00D30">
      <w:pPr>
        <w:contextualSpacing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A New Initiative on Shared Decision Making from the Agency for </w:t>
      </w:r>
      <w:r w:rsidR="00A660AA">
        <w:rPr>
          <w:rFonts w:cstheme="minorHAnsi"/>
          <w:b/>
          <w:sz w:val="22"/>
          <w:szCs w:val="22"/>
        </w:rPr>
        <w:t>Healthcare Research and Quality</w:t>
      </w:r>
    </w:p>
    <w:p w:rsidR="00B00D30" w:rsidRDefault="00B00D30" w:rsidP="00B00D30">
      <w:pPr>
        <w:contextualSpacing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</w:t>
      </w:r>
    </w:p>
    <w:p w:rsidR="00B00D30" w:rsidRDefault="00B00D30" w:rsidP="00B00D30">
      <w:pPr>
        <w:contextualSpacing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 xml:space="preserve">The Agency for Healthcare Research and Quality (AHRQ) has developed the </w:t>
      </w:r>
      <w:hyperlink r:id="rId9" w:history="1">
        <w:r w:rsidRPr="00606F08">
          <w:rPr>
            <w:rStyle w:val="Hyperlink"/>
            <w:rFonts w:ascii="Calibri" w:hAnsi="Calibri" w:cs="Arial"/>
            <w:sz w:val="22"/>
            <w:szCs w:val="20"/>
          </w:rPr>
          <w:t>SHARE Approa</w:t>
        </w:r>
        <w:r w:rsidR="00A660AA" w:rsidRPr="00606F08">
          <w:rPr>
            <w:rStyle w:val="Hyperlink"/>
            <w:rFonts w:ascii="Calibri" w:hAnsi="Calibri" w:cs="Arial"/>
            <w:sz w:val="22"/>
            <w:szCs w:val="20"/>
          </w:rPr>
          <w:t>ch</w:t>
        </w:r>
      </w:hyperlink>
      <w:r w:rsidR="00A660AA">
        <w:rPr>
          <w:rFonts w:ascii="Calibri" w:hAnsi="Calibri" w:cs="Arial"/>
          <w:sz w:val="22"/>
          <w:szCs w:val="20"/>
        </w:rPr>
        <w:t>, a five-step evidence-based process for shared decision making</w:t>
      </w:r>
      <w:r>
        <w:rPr>
          <w:rFonts w:ascii="Calibri" w:hAnsi="Calibri" w:cs="Arial"/>
          <w:sz w:val="22"/>
          <w:szCs w:val="20"/>
        </w:rPr>
        <w:t xml:space="preserve"> to help clinicians engage patients in their car</w:t>
      </w:r>
      <w:r w:rsidR="00A660AA">
        <w:rPr>
          <w:rFonts w:ascii="Calibri" w:hAnsi="Calibri" w:cs="Arial"/>
          <w:sz w:val="22"/>
          <w:szCs w:val="20"/>
        </w:rPr>
        <w:t>e</w:t>
      </w:r>
      <w:r>
        <w:rPr>
          <w:rFonts w:ascii="Calibri" w:hAnsi="Calibri" w:cs="Arial"/>
          <w:sz w:val="22"/>
          <w:szCs w:val="20"/>
        </w:rPr>
        <w:t xml:space="preserve">.  AHRQ is offering </w:t>
      </w:r>
      <w:hyperlink r:id="rId10" w:history="1">
        <w:r w:rsidRPr="00BD4EED">
          <w:rPr>
            <w:rStyle w:val="Hyperlink"/>
            <w:rFonts w:ascii="Calibri" w:hAnsi="Calibri" w:cs="Arial"/>
            <w:sz w:val="22"/>
            <w:szCs w:val="20"/>
          </w:rPr>
          <w:t>train-the-trainer workshops</w:t>
        </w:r>
      </w:hyperlink>
      <w:r>
        <w:rPr>
          <w:rFonts w:ascii="Calibri" w:hAnsi="Calibri" w:cs="Arial"/>
          <w:sz w:val="22"/>
          <w:szCs w:val="20"/>
        </w:rPr>
        <w:t xml:space="preserve"> for clinicians to learn how to implement the SHARE Approach in their practice with patient decision tools from AHRQ.  Workshop participants will receive </w:t>
      </w:r>
      <w:r w:rsidR="00A660AA">
        <w:rPr>
          <w:rFonts w:ascii="Calibri" w:hAnsi="Calibri" w:cs="Arial"/>
          <w:sz w:val="22"/>
          <w:szCs w:val="20"/>
        </w:rPr>
        <w:t>information too</w:t>
      </w:r>
      <w:r w:rsidR="00B83119">
        <w:rPr>
          <w:rFonts w:ascii="Calibri" w:hAnsi="Calibri" w:cs="Arial"/>
          <w:sz w:val="22"/>
          <w:szCs w:val="20"/>
        </w:rPr>
        <w:t>ls and guidance</w:t>
      </w:r>
      <w:r>
        <w:rPr>
          <w:rFonts w:ascii="Calibri" w:hAnsi="Calibri" w:cs="Arial"/>
          <w:sz w:val="22"/>
          <w:szCs w:val="20"/>
        </w:rPr>
        <w:t xml:space="preserve"> to teach other clinicians in their organizations about shared decision making.  </w:t>
      </w:r>
    </w:p>
    <w:p w:rsidR="00B83119" w:rsidRDefault="00B83119" w:rsidP="00B00D30">
      <w:pPr>
        <w:contextualSpacing/>
        <w:rPr>
          <w:rFonts w:ascii="Calibri" w:hAnsi="Calibri" w:cs="Arial"/>
          <w:sz w:val="22"/>
          <w:szCs w:val="20"/>
        </w:rPr>
      </w:pPr>
    </w:p>
    <w:p w:rsidR="00B00D30" w:rsidRDefault="00B00D30" w:rsidP="00B00D30">
      <w:pPr>
        <w:spacing w:before="360"/>
        <w:contextualSpacing/>
        <w:rPr>
          <w:rFonts w:ascii="Calibri" w:hAnsi="Calibri" w:cs="Arial"/>
          <w:b/>
          <w:sz w:val="22"/>
          <w:szCs w:val="20"/>
        </w:rPr>
      </w:pPr>
      <w:r>
        <w:rPr>
          <w:rFonts w:ascii="Calibri" w:hAnsi="Calibri" w:cs="Arial"/>
          <w:b/>
          <w:sz w:val="22"/>
          <w:szCs w:val="20"/>
        </w:rPr>
        <w:t>Why is</w:t>
      </w:r>
      <w:r w:rsidRPr="00337A7E">
        <w:rPr>
          <w:rFonts w:ascii="Calibri" w:hAnsi="Calibri" w:cs="Arial"/>
          <w:b/>
          <w:sz w:val="22"/>
          <w:szCs w:val="20"/>
        </w:rPr>
        <w:t xml:space="preserve"> shared decision making</w:t>
      </w:r>
      <w:r>
        <w:rPr>
          <w:rFonts w:ascii="Calibri" w:hAnsi="Calibri" w:cs="Arial"/>
          <w:b/>
          <w:sz w:val="22"/>
          <w:szCs w:val="20"/>
        </w:rPr>
        <w:t xml:space="preserve"> important</w:t>
      </w:r>
      <w:r w:rsidRPr="00337A7E">
        <w:rPr>
          <w:rFonts w:ascii="Calibri" w:hAnsi="Calibri" w:cs="Arial"/>
          <w:b/>
          <w:sz w:val="22"/>
          <w:szCs w:val="20"/>
        </w:rPr>
        <w:t>?</w:t>
      </w:r>
    </w:p>
    <w:p w:rsidR="00B00D30" w:rsidRPr="00273FF1" w:rsidRDefault="00B00D30" w:rsidP="00B00D30">
      <w:pPr>
        <w:spacing w:before="360"/>
        <w:contextualSpacing/>
        <w:rPr>
          <w:rFonts w:cstheme="minorHAnsi"/>
          <w:sz w:val="22"/>
          <w:szCs w:val="22"/>
        </w:rPr>
      </w:pPr>
    </w:p>
    <w:p w:rsidR="00A660AA" w:rsidRPr="007D0E02" w:rsidRDefault="00A660AA" w:rsidP="00A660AA">
      <w:pPr>
        <w:rPr>
          <w:rFonts w:cstheme="minorHAnsi"/>
          <w:sz w:val="22"/>
          <w:szCs w:val="22"/>
        </w:rPr>
      </w:pPr>
      <w:r w:rsidRPr="007D0E02">
        <w:rPr>
          <w:rFonts w:cstheme="minorHAnsi"/>
          <w:sz w:val="22"/>
          <w:szCs w:val="22"/>
        </w:rPr>
        <w:t xml:space="preserve">The concept of engaging patients in their health care decision making to improve the quality of health care in the United States </w:t>
      </w:r>
      <w:r>
        <w:rPr>
          <w:rFonts w:cstheme="minorHAnsi"/>
          <w:sz w:val="22"/>
          <w:szCs w:val="22"/>
        </w:rPr>
        <w:t>is</w:t>
      </w:r>
      <w:r w:rsidRPr="007D0E02">
        <w:rPr>
          <w:rFonts w:cstheme="minorHAnsi"/>
          <w:sz w:val="22"/>
          <w:szCs w:val="22"/>
        </w:rPr>
        <w:t xml:space="preserve"> grounded in the</w:t>
      </w:r>
      <w:r>
        <w:rPr>
          <w:rFonts w:cstheme="minorHAnsi"/>
          <w:sz w:val="22"/>
          <w:szCs w:val="22"/>
        </w:rPr>
        <w:t xml:space="preserve"> 2001</w:t>
      </w:r>
      <w:r w:rsidRPr="007D0E02">
        <w:rPr>
          <w:rFonts w:cstheme="minorHAnsi"/>
          <w:sz w:val="22"/>
          <w:szCs w:val="22"/>
        </w:rPr>
        <w:t xml:space="preserve"> </w:t>
      </w:r>
      <w:hyperlink r:id="rId11" w:history="1">
        <w:r w:rsidRPr="007D0E02">
          <w:rPr>
            <w:rStyle w:val="Hyperlink"/>
            <w:rFonts w:cstheme="minorHAnsi"/>
            <w:sz w:val="22"/>
            <w:szCs w:val="22"/>
          </w:rPr>
          <w:t>Institute of Medicine (IOM) report: Crossing the Quality Chasm</w:t>
        </w:r>
      </w:hyperlink>
      <w:r>
        <w:rPr>
          <w:rFonts w:cstheme="minorHAnsi"/>
          <w:sz w:val="22"/>
          <w:szCs w:val="22"/>
          <w:vertAlign w:val="superscript"/>
        </w:rPr>
        <w:t>1</w:t>
      </w:r>
      <w:r w:rsidRPr="007D0E02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</w:t>
      </w:r>
      <w:r w:rsidRPr="007D0E02">
        <w:rPr>
          <w:rFonts w:cstheme="minorHAnsi"/>
          <w:sz w:val="22"/>
          <w:szCs w:val="22"/>
        </w:rPr>
        <w:t>The IOM defined patient-centered care as “care that is respectful of and responsive to individual patient preferences, needs, and values” and that ensures “that patient values guide all clinical decisions.”</w:t>
      </w:r>
    </w:p>
    <w:p w:rsidR="00A660AA" w:rsidRDefault="00A660AA" w:rsidP="00E22B03">
      <w:pPr>
        <w:spacing w:before="360"/>
        <w:contextualSpacing/>
        <w:rPr>
          <w:rFonts w:ascii="Calibri" w:hAnsi="Calibri" w:cs="Arial"/>
          <w:sz w:val="22"/>
          <w:szCs w:val="20"/>
        </w:rPr>
      </w:pPr>
    </w:p>
    <w:p w:rsidR="00C4053F" w:rsidRPr="00B83119" w:rsidRDefault="004D4077" w:rsidP="00B83119">
      <w:pPr>
        <w:spacing w:before="360"/>
        <w:contextualSpacing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>S</w:t>
      </w:r>
      <w:r w:rsidR="00C51957">
        <w:rPr>
          <w:rFonts w:ascii="Calibri" w:hAnsi="Calibri" w:cs="Arial"/>
          <w:sz w:val="22"/>
          <w:szCs w:val="20"/>
        </w:rPr>
        <w:t>hared decision making</w:t>
      </w:r>
      <w:r>
        <w:rPr>
          <w:rFonts w:ascii="Calibri" w:hAnsi="Calibri" w:cs="Arial"/>
          <w:sz w:val="22"/>
          <w:szCs w:val="20"/>
        </w:rPr>
        <w:t xml:space="preserve"> </w:t>
      </w:r>
      <w:r w:rsidR="00D144AE">
        <w:rPr>
          <w:rFonts w:ascii="Calibri" w:hAnsi="Calibri" w:cs="Arial"/>
          <w:sz w:val="22"/>
          <w:szCs w:val="20"/>
        </w:rPr>
        <w:t>support</w:t>
      </w:r>
      <w:r w:rsidR="00A05DFE">
        <w:rPr>
          <w:rFonts w:ascii="Calibri" w:hAnsi="Calibri" w:cs="Arial"/>
          <w:sz w:val="22"/>
          <w:szCs w:val="20"/>
        </w:rPr>
        <w:t>s</w:t>
      </w:r>
      <w:r w:rsidR="00D144AE">
        <w:rPr>
          <w:rFonts w:ascii="Calibri" w:hAnsi="Calibri" w:cs="Arial"/>
          <w:sz w:val="22"/>
          <w:szCs w:val="20"/>
        </w:rPr>
        <w:t xml:space="preserve"> patient-centered care</w:t>
      </w:r>
      <w:r w:rsidR="00A05DFE">
        <w:rPr>
          <w:rFonts w:ascii="Calibri" w:hAnsi="Calibri" w:cs="Arial"/>
          <w:sz w:val="22"/>
          <w:szCs w:val="20"/>
        </w:rPr>
        <w:t xml:space="preserve"> and</w:t>
      </w:r>
      <w:r w:rsidR="00D144AE">
        <w:rPr>
          <w:rFonts w:ascii="Calibri" w:hAnsi="Calibri" w:cs="Arial"/>
          <w:sz w:val="22"/>
          <w:szCs w:val="20"/>
        </w:rPr>
        <w:t xml:space="preserve"> </w:t>
      </w:r>
      <w:r>
        <w:rPr>
          <w:rFonts w:ascii="Calibri" w:hAnsi="Calibri" w:cs="Arial"/>
          <w:sz w:val="22"/>
          <w:szCs w:val="20"/>
        </w:rPr>
        <w:t xml:space="preserve">allows </w:t>
      </w:r>
      <w:r w:rsidR="004C400E">
        <w:rPr>
          <w:rFonts w:ascii="Calibri" w:hAnsi="Calibri" w:cs="Arial"/>
          <w:sz w:val="22"/>
          <w:szCs w:val="20"/>
        </w:rPr>
        <w:t xml:space="preserve">health care professionals </w:t>
      </w:r>
      <w:r>
        <w:rPr>
          <w:rFonts w:ascii="Calibri" w:hAnsi="Calibri" w:cs="Arial"/>
          <w:sz w:val="22"/>
          <w:szCs w:val="20"/>
        </w:rPr>
        <w:t>to</w:t>
      </w:r>
      <w:r w:rsidR="00C51957">
        <w:rPr>
          <w:rFonts w:ascii="Calibri" w:hAnsi="Calibri" w:cs="Arial"/>
          <w:sz w:val="22"/>
          <w:szCs w:val="20"/>
        </w:rPr>
        <w:t xml:space="preserve"> </w:t>
      </w:r>
      <w:r w:rsidR="000A2057">
        <w:rPr>
          <w:rFonts w:ascii="Calibri" w:hAnsi="Calibri" w:cs="Arial"/>
          <w:sz w:val="22"/>
          <w:szCs w:val="20"/>
        </w:rPr>
        <w:t xml:space="preserve">work with </w:t>
      </w:r>
      <w:r w:rsidR="0064117F">
        <w:rPr>
          <w:rFonts w:ascii="Calibri" w:hAnsi="Calibri" w:cs="Arial"/>
          <w:sz w:val="22"/>
          <w:szCs w:val="20"/>
        </w:rPr>
        <w:t xml:space="preserve">patients </w:t>
      </w:r>
      <w:r w:rsidR="000A2057">
        <w:rPr>
          <w:rFonts w:ascii="Calibri" w:hAnsi="Calibri" w:cs="Arial"/>
          <w:sz w:val="22"/>
          <w:szCs w:val="20"/>
        </w:rPr>
        <w:t xml:space="preserve">to make </w:t>
      </w:r>
      <w:r w:rsidR="00337A7E">
        <w:rPr>
          <w:rFonts w:ascii="Calibri" w:hAnsi="Calibri" w:cs="Arial"/>
          <w:sz w:val="22"/>
          <w:szCs w:val="20"/>
        </w:rPr>
        <w:t xml:space="preserve">the best possible </w:t>
      </w:r>
      <w:r w:rsidR="000A2057">
        <w:rPr>
          <w:rFonts w:ascii="Calibri" w:hAnsi="Calibri" w:cs="Arial"/>
          <w:sz w:val="22"/>
          <w:szCs w:val="20"/>
        </w:rPr>
        <w:t>health care decisions</w:t>
      </w:r>
      <w:r w:rsidR="003D4482" w:rsidRPr="006C7BFA">
        <w:rPr>
          <w:rFonts w:ascii="Calibri" w:hAnsi="Calibri" w:cs="Arial"/>
          <w:sz w:val="22"/>
          <w:szCs w:val="22"/>
        </w:rPr>
        <w:t>.</w:t>
      </w:r>
      <w:r w:rsidR="00337A7E" w:rsidRPr="006C7BFA">
        <w:rPr>
          <w:rFonts w:ascii="Calibri" w:hAnsi="Calibri" w:cs="Arial"/>
          <w:sz w:val="22"/>
          <w:szCs w:val="22"/>
        </w:rPr>
        <w:t xml:space="preserve"> </w:t>
      </w:r>
      <w:r w:rsidR="00086D80" w:rsidRPr="006C7BFA">
        <w:rPr>
          <w:rStyle w:val="bodytext2"/>
          <w:rFonts w:ascii="Calibri" w:hAnsi="Calibri"/>
          <w:sz w:val="22"/>
          <w:szCs w:val="22"/>
        </w:rPr>
        <w:t>In shared decision</w:t>
      </w:r>
      <w:r w:rsidR="000A42F8" w:rsidRPr="006C7BFA">
        <w:rPr>
          <w:rStyle w:val="bodytext2"/>
          <w:rFonts w:ascii="Calibri" w:hAnsi="Calibri"/>
          <w:sz w:val="22"/>
          <w:szCs w:val="22"/>
        </w:rPr>
        <w:t xml:space="preserve"> </w:t>
      </w:r>
      <w:r w:rsidR="00086D80" w:rsidRPr="006C7BFA">
        <w:rPr>
          <w:rStyle w:val="bodytext2"/>
          <w:rFonts w:ascii="Calibri" w:hAnsi="Calibri"/>
          <w:sz w:val="22"/>
          <w:szCs w:val="22"/>
        </w:rPr>
        <w:t>making, both the patient and clinician share information, participate in the decision</w:t>
      </w:r>
      <w:r w:rsidR="000A42F8" w:rsidRPr="006C7BFA">
        <w:rPr>
          <w:rStyle w:val="bodytext2"/>
          <w:rFonts w:ascii="Calibri" w:hAnsi="Calibri"/>
          <w:sz w:val="22"/>
          <w:szCs w:val="22"/>
        </w:rPr>
        <w:t xml:space="preserve"> </w:t>
      </w:r>
      <w:r w:rsidR="00086D80" w:rsidRPr="006C7BFA">
        <w:rPr>
          <w:rStyle w:val="bodytext2"/>
          <w:rFonts w:ascii="Calibri" w:hAnsi="Calibri"/>
          <w:sz w:val="22"/>
          <w:szCs w:val="22"/>
        </w:rPr>
        <w:t xml:space="preserve">making process, and agree on the best strategy for </w:t>
      </w:r>
      <w:r w:rsidR="00A660AA">
        <w:rPr>
          <w:rStyle w:val="bodytext2"/>
          <w:rFonts w:ascii="Calibri" w:hAnsi="Calibri"/>
          <w:sz w:val="22"/>
          <w:szCs w:val="22"/>
        </w:rPr>
        <w:t xml:space="preserve">diagnosis and </w:t>
      </w:r>
      <w:r w:rsidR="00086D80" w:rsidRPr="006C7BFA">
        <w:rPr>
          <w:rStyle w:val="bodytext2"/>
          <w:rFonts w:ascii="Calibri" w:hAnsi="Calibri"/>
          <w:sz w:val="22"/>
          <w:szCs w:val="22"/>
        </w:rPr>
        <w:t>treatment. Th</w:t>
      </w:r>
      <w:r w:rsidR="00A660AA">
        <w:rPr>
          <w:rStyle w:val="bodytext2"/>
          <w:rFonts w:ascii="Calibri" w:hAnsi="Calibri"/>
          <w:sz w:val="22"/>
          <w:szCs w:val="22"/>
        </w:rPr>
        <w:t xml:space="preserve">e clinician provides </w:t>
      </w:r>
      <w:r w:rsidR="00086D80" w:rsidRPr="006C7BFA">
        <w:rPr>
          <w:rStyle w:val="bodytext2"/>
          <w:rFonts w:ascii="Calibri" w:hAnsi="Calibri"/>
          <w:sz w:val="22"/>
          <w:szCs w:val="22"/>
        </w:rPr>
        <w:t xml:space="preserve">information, tools, and/or decision aids to help the patient understand available treatment options, and encourages the patient to consider his or her personal values in making treatment-related decisions. </w:t>
      </w:r>
      <w:r w:rsidR="00086D80" w:rsidRPr="006C7BFA">
        <w:rPr>
          <w:rFonts w:ascii="Calibri" w:hAnsi="Calibri"/>
          <w:color w:val="333333"/>
          <w:sz w:val="22"/>
          <w:szCs w:val="22"/>
        </w:rPr>
        <w:br/>
      </w:r>
    </w:p>
    <w:p w:rsidR="00414849" w:rsidRPr="00B83119" w:rsidRDefault="00EF7416" w:rsidP="00B83119">
      <w:pPr>
        <w:contextualSpacing/>
        <w:rPr>
          <w:rFonts w:cstheme="minorHAnsi"/>
          <w:sz w:val="22"/>
          <w:szCs w:val="22"/>
        </w:rPr>
      </w:pPr>
      <w:r w:rsidRPr="00EA67D4">
        <w:rPr>
          <w:rFonts w:cstheme="minorHAnsi"/>
          <w:sz w:val="22"/>
          <w:szCs w:val="22"/>
        </w:rPr>
        <w:t xml:space="preserve">Numerous studies have shown that shared decision making </w:t>
      </w:r>
      <w:r w:rsidR="00832CB5">
        <w:rPr>
          <w:rFonts w:cstheme="minorHAnsi"/>
          <w:sz w:val="22"/>
          <w:szCs w:val="22"/>
        </w:rPr>
        <w:t xml:space="preserve">increases patient involvement and </w:t>
      </w:r>
      <w:r w:rsidRPr="00EA67D4">
        <w:rPr>
          <w:rFonts w:cstheme="minorHAnsi"/>
          <w:sz w:val="22"/>
          <w:szCs w:val="22"/>
        </w:rPr>
        <w:t xml:space="preserve">satisfaction </w:t>
      </w:r>
      <w:r w:rsidR="00832CB5">
        <w:rPr>
          <w:rFonts w:cstheme="minorHAnsi"/>
          <w:sz w:val="22"/>
          <w:szCs w:val="22"/>
        </w:rPr>
        <w:t xml:space="preserve">in </w:t>
      </w:r>
      <w:r w:rsidRPr="00EA67D4">
        <w:rPr>
          <w:rFonts w:cstheme="minorHAnsi"/>
          <w:sz w:val="22"/>
          <w:szCs w:val="22"/>
        </w:rPr>
        <w:t>their health care</w:t>
      </w:r>
      <w:r>
        <w:rPr>
          <w:rFonts w:cstheme="minorHAnsi"/>
          <w:sz w:val="22"/>
          <w:szCs w:val="22"/>
        </w:rPr>
        <w:t>.</w:t>
      </w:r>
      <w:r w:rsidRPr="00EA67D4">
        <w:rPr>
          <w:rFonts w:cstheme="minorHAnsi"/>
          <w:sz w:val="22"/>
          <w:szCs w:val="22"/>
          <w:vertAlign w:val="superscript"/>
        </w:rPr>
        <w:t xml:space="preserve"> </w:t>
      </w:r>
      <w:r w:rsidR="00C4053F">
        <w:rPr>
          <w:rFonts w:cstheme="minorHAnsi"/>
          <w:sz w:val="22"/>
          <w:szCs w:val="22"/>
          <w:vertAlign w:val="superscript"/>
        </w:rPr>
        <w:t>2</w:t>
      </w:r>
      <w:r>
        <w:rPr>
          <w:rFonts w:cstheme="minorHAnsi"/>
          <w:sz w:val="22"/>
          <w:szCs w:val="22"/>
        </w:rPr>
        <w:t xml:space="preserve"> A</w:t>
      </w:r>
      <w:r w:rsidR="006C0AA3" w:rsidRPr="006C0AA3">
        <w:rPr>
          <w:rFonts w:cstheme="minorHAnsi"/>
          <w:sz w:val="22"/>
          <w:szCs w:val="22"/>
        </w:rPr>
        <w:t>n updated systematic review published in 2014 by the Cochrane Collaboration</w:t>
      </w:r>
      <w:r w:rsidR="006C0AA3">
        <w:t xml:space="preserve"> </w:t>
      </w:r>
      <w:r w:rsidR="00414849" w:rsidRPr="007D0E02">
        <w:rPr>
          <w:rFonts w:cstheme="minorHAnsi"/>
          <w:sz w:val="22"/>
          <w:szCs w:val="22"/>
        </w:rPr>
        <w:t>reported that providing patients with decision aids regarding their health t</w:t>
      </w:r>
      <w:r w:rsidR="00B83119">
        <w:rPr>
          <w:rFonts w:cstheme="minorHAnsi"/>
          <w:sz w:val="22"/>
          <w:szCs w:val="22"/>
        </w:rPr>
        <w:t>reatment or screening decisions i</w:t>
      </w:r>
      <w:r w:rsidR="00414849" w:rsidRPr="00B83119">
        <w:rPr>
          <w:rFonts w:cstheme="minorHAnsi"/>
          <w:sz w:val="22"/>
          <w:szCs w:val="22"/>
        </w:rPr>
        <w:t>mpro</w:t>
      </w:r>
      <w:r w:rsidR="00B83119">
        <w:rPr>
          <w:rFonts w:cstheme="minorHAnsi"/>
          <w:sz w:val="22"/>
          <w:szCs w:val="22"/>
        </w:rPr>
        <w:t xml:space="preserve">ves patient knowledge of </w:t>
      </w:r>
      <w:r w:rsidR="00414849" w:rsidRPr="00B83119">
        <w:rPr>
          <w:rFonts w:cstheme="minorHAnsi"/>
          <w:sz w:val="22"/>
          <w:szCs w:val="22"/>
        </w:rPr>
        <w:t>their options</w:t>
      </w:r>
      <w:r w:rsidR="00B83119">
        <w:rPr>
          <w:rFonts w:cstheme="minorHAnsi"/>
          <w:sz w:val="22"/>
          <w:szCs w:val="22"/>
        </w:rPr>
        <w:t>, including more accurate perceptions of possible benefits and risks; increases patients’ active involvement in decision making and consistency of patients’ choices with their values; and reduces patients’ uncertainty in their own decisions</w:t>
      </w:r>
      <w:r w:rsidR="00B83119">
        <w:rPr>
          <w:rFonts w:cstheme="minorHAnsi"/>
          <w:sz w:val="22"/>
          <w:szCs w:val="22"/>
          <w:vertAlign w:val="superscript"/>
        </w:rPr>
        <w:t>3</w:t>
      </w:r>
      <w:r w:rsidR="00B83119">
        <w:rPr>
          <w:rFonts w:cstheme="minorHAnsi"/>
          <w:sz w:val="22"/>
          <w:szCs w:val="22"/>
        </w:rPr>
        <w:t>.</w:t>
      </w:r>
    </w:p>
    <w:p w:rsidR="00C4053F" w:rsidRDefault="00C4053F" w:rsidP="00C4053F">
      <w:pPr>
        <w:ind w:left="360"/>
      </w:pPr>
    </w:p>
    <w:p w:rsidR="004C7932" w:rsidRDefault="0048528C" w:rsidP="004C7932">
      <w:pPr>
        <w:spacing w:before="480"/>
        <w:contextualSpacing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 addition, integrating shared decision making into </w:t>
      </w:r>
      <w:r w:rsidR="00EF7416">
        <w:rPr>
          <w:rFonts w:cstheme="minorHAnsi"/>
          <w:sz w:val="22"/>
          <w:szCs w:val="22"/>
        </w:rPr>
        <w:t>clinical practice</w:t>
      </w:r>
      <w:r>
        <w:rPr>
          <w:rFonts w:cstheme="minorHAnsi"/>
          <w:sz w:val="22"/>
          <w:szCs w:val="22"/>
        </w:rPr>
        <w:t xml:space="preserve"> organization</w:t>
      </w:r>
      <w:r w:rsidR="00EF7416">
        <w:rPr>
          <w:rFonts w:cstheme="minorHAnsi"/>
          <w:sz w:val="22"/>
          <w:szCs w:val="22"/>
        </w:rPr>
        <w:t>s</w:t>
      </w:r>
      <w:r>
        <w:rPr>
          <w:rFonts w:cstheme="minorHAnsi"/>
          <w:sz w:val="22"/>
          <w:szCs w:val="22"/>
        </w:rPr>
        <w:t xml:space="preserve"> meet the patient engagement requirements for becoming a patient-centered medical home</w:t>
      </w:r>
      <w:r w:rsidR="00724B2D">
        <w:rPr>
          <w:rFonts w:cstheme="minorHAnsi"/>
          <w:sz w:val="22"/>
          <w:szCs w:val="22"/>
          <w:vertAlign w:val="superscript"/>
        </w:rPr>
        <w:t>2</w:t>
      </w:r>
      <w:proofErr w:type="gramStart"/>
      <w:r w:rsidR="00724B2D">
        <w:rPr>
          <w:rFonts w:cstheme="minorHAnsi"/>
          <w:sz w:val="22"/>
          <w:szCs w:val="22"/>
          <w:vertAlign w:val="superscript"/>
        </w:rPr>
        <w:t>,3</w:t>
      </w:r>
      <w:proofErr w:type="gramEnd"/>
      <w:r>
        <w:rPr>
          <w:rFonts w:cstheme="minorHAnsi"/>
          <w:sz w:val="22"/>
          <w:szCs w:val="22"/>
        </w:rPr>
        <w:t xml:space="preserve"> or an Accountable Care Organization.</w:t>
      </w:r>
      <w:r w:rsidR="00724B2D">
        <w:rPr>
          <w:rFonts w:cstheme="minorHAnsi"/>
          <w:sz w:val="22"/>
          <w:szCs w:val="22"/>
          <w:vertAlign w:val="superscript"/>
        </w:rPr>
        <w:t>4</w:t>
      </w:r>
    </w:p>
    <w:p w:rsidR="00AA0F1E" w:rsidRDefault="00AA0F1E" w:rsidP="004C7932">
      <w:pPr>
        <w:spacing w:before="480"/>
        <w:contextualSpacing/>
        <w:rPr>
          <w:rFonts w:cstheme="minorHAnsi"/>
          <w:b/>
          <w:sz w:val="22"/>
          <w:szCs w:val="22"/>
        </w:rPr>
      </w:pPr>
    </w:p>
    <w:p w:rsidR="00B02F1D" w:rsidRDefault="00B02F1D" w:rsidP="00B02F1D">
      <w:pPr>
        <w:spacing w:before="480"/>
        <w:contextualSpacing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Become a leader in shared decision making in your organization</w:t>
      </w:r>
    </w:p>
    <w:p w:rsidR="008A272A" w:rsidRDefault="008A272A" w:rsidP="00CB47A4">
      <w:pPr>
        <w:contextualSpacing/>
        <w:rPr>
          <w:rFonts w:cstheme="minorHAnsi"/>
          <w:sz w:val="22"/>
          <w:szCs w:val="22"/>
        </w:rPr>
      </w:pPr>
    </w:p>
    <w:p w:rsidR="00B02F1D" w:rsidRDefault="00B02F1D" w:rsidP="00CB47A4">
      <w:pPr>
        <w:contextualSpacing/>
        <w:rPr>
          <w:rFonts w:cstheme="minorHAnsi"/>
          <w:sz w:val="22"/>
          <w:szCs w:val="22"/>
        </w:rPr>
      </w:pPr>
      <w:r w:rsidRPr="00F243A5">
        <w:rPr>
          <w:rFonts w:cstheme="minorHAnsi"/>
          <w:sz w:val="22"/>
          <w:szCs w:val="22"/>
        </w:rPr>
        <w:t xml:space="preserve">Visit the </w:t>
      </w:r>
      <w:hyperlink r:id="rId12" w:history="1">
        <w:r w:rsidRPr="005F3DF0">
          <w:rPr>
            <w:rStyle w:val="Hyperlink"/>
            <w:rFonts w:cstheme="minorHAnsi"/>
            <w:sz w:val="22"/>
            <w:szCs w:val="22"/>
          </w:rPr>
          <w:t>AHRQ website</w:t>
        </w:r>
      </w:hyperlink>
      <w:r w:rsidRPr="00F243A5">
        <w:rPr>
          <w:rFonts w:cstheme="minorHAnsi"/>
          <w:sz w:val="22"/>
          <w:szCs w:val="22"/>
        </w:rPr>
        <w:t xml:space="preserve"> to learn more about </w:t>
      </w:r>
      <w:r>
        <w:rPr>
          <w:rFonts w:cstheme="minorHAnsi"/>
          <w:sz w:val="22"/>
          <w:szCs w:val="22"/>
        </w:rPr>
        <w:t xml:space="preserve">the SHARE Approach </w:t>
      </w:r>
      <w:r w:rsidR="008A272A">
        <w:rPr>
          <w:rFonts w:cstheme="minorHAnsi"/>
          <w:sz w:val="22"/>
          <w:szCs w:val="22"/>
        </w:rPr>
        <w:t xml:space="preserve">and register for a </w:t>
      </w:r>
      <w:r w:rsidR="008A272A" w:rsidRPr="00C4053F">
        <w:rPr>
          <w:rFonts w:cstheme="minorHAnsi"/>
          <w:b/>
          <w:sz w:val="22"/>
          <w:szCs w:val="22"/>
        </w:rPr>
        <w:t>free</w:t>
      </w:r>
      <w:r w:rsidR="008A272A">
        <w:rPr>
          <w:rFonts w:cstheme="minorHAnsi"/>
          <w:sz w:val="22"/>
          <w:szCs w:val="22"/>
        </w:rPr>
        <w:t xml:space="preserve"> one-day workshop on how to implement and train peers in shared decision making.</w:t>
      </w:r>
      <w:r w:rsidR="008A272A" w:rsidRPr="00F243A5">
        <w:rPr>
          <w:rFonts w:cstheme="minorHAnsi"/>
          <w:sz w:val="22"/>
          <w:szCs w:val="22"/>
        </w:rPr>
        <w:t xml:space="preserve"> </w:t>
      </w:r>
      <w:r w:rsidR="008A272A">
        <w:rPr>
          <w:rFonts w:cstheme="minorHAnsi"/>
          <w:sz w:val="22"/>
          <w:szCs w:val="22"/>
        </w:rPr>
        <w:t xml:space="preserve">  AHRQ offers </w:t>
      </w:r>
      <w:r w:rsidR="008A272A" w:rsidRPr="00152DEB">
        <w:rPr>
          <w:rFonts w:cstheme="minorHAnsi"/>
          <w:sz w:val="22"/>
          <w:szCs w:val="22"/>
        </w:rPr>
        <w:t>free evidence-based tools and resources</w:t>
      </w:r>
      <w:r w:rsidR="008A272A">
        <w:rPr>
          <w:rFonts w:cstheme="minorHAnsi"/>
          <w:sz w:val="22"/>
          <w:szCs w:val="22"/>
        </w:rPr>
        <w:t>, such as research summaries, patient decision aids, tips, checklists and tools,</w:t>
      </w:r>
      <w:r w:rsidR="008A272A" w:rsidRPr="00152DEB">
        <w:rPr>
          <w:rFonts w:cstheme="minorHAnsi"/>
          <w:sz w:val="22"/>
          <w:szCs w:val="22"/>
        </w:rPr>
        <w:t xml:space="preserve"> to support </w:t>
      </w:r>
      <w:r w:rsidR="00BC4F7B">
        <w:rPr>
          <w:rFonts w:cstheme="minorHAnsi"/>
          <w:sz w:val="22"/>
          <w:szCs w:val="22"/>
        </w:rPr>
        <w:t xml:space="preserve">your efforts in </w:t>
      </w:r>
      <w:r w:rsidR="008A272A" w:rsidRPr="00152DEB">
        <w:rPr>
          <w:rFonts w:cstheme="minorHAnsi"/>
          <w:sz w:val="22"/>
          <w:szCs w:val="22"/>
        </w:rPr>
        <w:t xml:space="preserve">shared decision making. </w:t>
      </w:r>
      <w:r w:rsidR="008A272A">
        <w:rPr>
          <w:rFonts w:cstheme="minorHAnsi"/>
          <w:sz w:val="22"/>
          <w:szCs w:val="22"/>
        </w:rPr>
        <w:t>For workshop participants, a</w:t>
      </w:r>
      <w:r w:rsidR="008A272A" w:rsidRPr="008A272A">
        <w:rPr>
          <w:rFonts w:cstheme="minorHAnsi"/>
          <w:sz w:val="22"/>
          <w:szCs w:val="22"/>
        </w:rPr>
        <w:t xml:space="preserve"> learning network and webinar series will also be available to support ongoing implementation.  </w:t>
      </w:r>
    </w:p>
    <w:p w:rsidR="008A272A" w:rsidRDefault="008A272A" w:rsidP="00CB47A4">
      <w:pPr>
        <w:contextualSpacing/>
        <w:rPr>
          <w:rFonts w:cstheme="minorHAnsi"/>
          <w:sz w:val="22"/>
          <w:szCs w:val="22"/>
        </w:rPr>
      </w:pPr>
    </w:p>
    <w:p w:rsidR="00534340" w:rsidRDefault="006C7BFA" w:rsidP="00CB47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AHRQ’s </w:t>
      </w:r>
      <w:r w:rsidRPr="006C7BFA">
        <w:rPr>
          <w:rFonts w:cstheme="minorHAnsi"/>
          <w:sz w:val="22"/>
          <w:szCs w:val="22"/>
        </w:rPr>
        <w:t>train-the-trainer</w:t>
      </w:r>
      <w:r>
        <w:rPr>
          <w:rFonts w:cstheme="minorHAnsi"/>
          <w:sz w:val="22"/>
          <w:szCs w:val="22"/>
        </w:rPr>
        <w:t xml:space="preserve"> SHARE Approach</w:t>
      </w:r>
      <w:r w:rsidRPr="006C7BFA">
        <w:rPr>
          <w:rFonts w:cstheme="minorHAnsi"/>
          <w:sz w:val="22"/>
          <w:szCs w:val="22"/>
        </w:rPr>
        <w:t xml:space="preserve"> workshops </w:t>
      </w:r>
      <w:r>
        <w:rPr>
          <w:rFonts w:cstheme="minorHAnsi"/>
          <w:sz w:val="22"/>
          <w:szCs w:val="22"/>
        </w:rPr>
        <w:t>are being offered in locations across the country.</w:t>
      </w:r>
      <w:r w:rsidR="00084350">
        <w:rPr>
          <w:rFonts w:cstheme="minorHAnsi"/>
          <w:sz w:val="22"/>
          <w:szCs w:val="22"/>
        </w:rPr>
        <w:t xml:space="preserve"> </w:t>
      </w:r>
      <w:r w:rsidR="00F77F54">
        <w:rPr>
          <w:rFonts w:cstheme="minorHAnsi"/>
          <w:sz w:val="22"/>
          <w:szCs w:val="22"/>
        </w:rPr>
        <w:t xml:space="preserve">Trained educators will </w:t>
      </w:r>
      <w:r>
        <w:rPr>
          <w:rFonts w:cstheme="minorHAnsi"/>
          <w:sz w:val="22"/>
          <w:szCs w:val="22"/>
        </w:rPr>
        <w:t>receive free resources and learn</w:t>
      </w:r>
      <w:r w:rsidR="00491576">
        <w:rPr>
          <w:rFonts w:cstheme="minorHAnsi"/>
          <w:sz w:val="22"/>
          <w:szCs w:val="22"/>
        </w:rPr>
        <w:t>:</w:t>
      </w:r>
      <w:r w:rsidR="001B0DDB">
        <w:rPr>
          <w:rFonts w:cstheme="minorHAnsi"/>
          <w:sz w:val="22"/>
          <w:szCs w:val="22"/>
        </w:rPr>
        <w:t xml:space="preserve"> </w:t>
      </w:r>
    </w:p>
    <w:p w:rsidR="00ED5BDC" w:rsidRPr="00B47DE9" w:rsidRDefault="00B47DE9" w:rsidP="00B47DE9">
      <w:pPr>
        <w:numPr>
          <w:ilvl w:val="0"/>
          <w:numId w:val="8"/>
        </w:numPr>
        <w:contextualSpacing/>
        <w:rPr>
          <w:rFonts w:cstheme="minorHAnsi"/>
          <w:sz w:val="22"/>
          <w:szCs w:val="22"/>
        </w:rPr>
      </w:pPr>
      <w:r w:rsidRPr="00B47DE9">
        <w:rPr>
          <w:rFonts w:cstheme="minorHAnsi"/>
          <w:sz w:val="22"/>
          <w:szCs w:val="22"/>
        </w:rPr>
        <w:t xml:space="preserve">Five essential steps to engage patients in health care decision making. </w:t>
      </w:r>
    </w:p>
    <w:p w:rsidR="00ED5BDC" w:rsidRPr="00B47DE9" w:rsidRDefault="00B47DE9" w:rsidP="00B47DE9">
      <w:pPr>
        <w:numPr>
          <w:ilvl w:val="0"/>
          <w:numId w:val="8"/>
        </w:numPr>
        <w:contextualSpacing/>
        <w:rPr>
          <w:rFonts w:cstheme="minorHAnsi"/>
          <w:sz w:val="22"/>
          <w:szCs w:val="22"/>
        </w:rPr>
      </w:pPr>
      <w:r w:rsidRPr="00B47DE9">
        <w:rPr>
          <w:rFonts w:cstheme="minorHAnsi"/>
          <w:sz w:val="22"/>
          <w:szCs w:val="22"/>
        </w:rPr>
        <w:t>How to incorporate resources based on patient-centered outcomes research (PCOR) into shared decision making.</w:t>
      </w:r>
    </w:p>
    <w:p w:rsidR="00ED5BDC" w:rsidRPr="00B47DE9" w:rsidRDefault="00B47DE9" w:rsidP="00B47DE9">
      <w:pPr>
        <w:numPr>
          <w:ilvl w:val="0"/>
          <w:numId w:val="8"/>
        </w:numPr>
        <w:contextualSpacing/>
        <w:rPr>
          <w:rFonts w:cstheme="minorHAnsi"/>
          <w:sz w:val="22"/>
          <w:szCs w:val="22"/>
        </w:rPr>
      </w:pPr>
      <w:r w:rsidRPr="00B47DE9">
        <w:rPr>
          <w:rFonts w:cstheme="minorHAnsi"/>
          <w:sz w:val="22"/>
          <w:szCs w:val="22"/>
        </w:rPr>
        <w:t>Skills to overcome common communication barriers.</w:t>
      </w:r>
    </w:p>
    <w:p w:rsidR="00B02F1D" w:rsidRDefault="00B47DE9" w:rsidP="00C4053F">
      <w:pPr>
        <w:numPr>
          <w:ilvl w:val="0"/>
          <w:numId w:val="8"/>
        </w:numPr>
        <w:contextualSpacing/>
        <w:rPr>
          <w:rFonts w:cstheme="minorHAnsi"/>
          <w:sz w:val="22"/>
          <w:szCs w:val="22"/>
        </w:rPr>
      </w:pPr>
      <w:r w:rsidRPr="00B47DE9">
        <w:rPr>
          <w:rFonts w:cstheme="minorHAnsi"/>
          <w:sz w:val="22"/>
          <w:szCs w:val="22"/>
        </w:rPr>
        <w:t>Ways to implement shared decision making in your practice setting.</w:t>
      </w:r>
    </w:p>
    <w:p w:rsidR="00B83119" w:rsidRPr="00B02F1D" w:rsidRDefault="00B83119" w:rsidP="00B83119">
      <w:pPr>
        <w:contextualSpacing/>
        <w:rPr>
          <w:rFonts w:cstheme="minorHAnsi"/>
          <w:sz w:val="22"/>
          <w:szCs w:val="22"/>
        </w:rPr>
      </w:pPr>
    </w:p>
    <w:p w:rsidR="008A272A" w:rsidRDefault="008A272A" w:rsidP="008A272A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Teaching </w:t>
      </w:r>
      <w:r w:rsidRPr="00F243A5">
        <w:rPr>
          <w:rFonts w:cstheme="minorHAnsi"/>
          <w:sz w:val="22"/>
          <w:szCs w:val="22"/>
        </w:rPr>
        <w:t>the SHARE Approach</w:t>
      </w:r>
      <w:r>
        <w:rPr>
          <w:rFonts w:cstheme="minorHAnsi"/>
          <w:sz w:val="22"/>
          <w:szCs w:val="22"/>
        </w:rPr>
        <w:t xml:space="preserve"> </w:t>
      </w:r>
      <w:r w:rsidRPr="00F243A5">
        <w:rPr>
          <w:rFonts w:cstheme="minorHAnsi"/>
          <w:sz w:val="22"/>
          <w:szCs w:val="22"/>
        </w:rPr>
        <w:t>will provid</w:t>
      </w:r>
      <w:r>
        <w:rPr>
          <w:rFonts w:cstheme="minorHAnsi"/>
          <w:sz w:val="22"/>
          <w:szCs w:val="22"/>
        </w:rPr>
        <w:t xml:space="preserve">e a </w:t>
      </w:r>
      <w:r w:rsidRPr="00F243A5">
        <w:rPr>
          <w:rFonts w:cstheme="minorHAnsi"/>
          <w:sz w:val="22"/>
          <w:szCs w:val="22"/>
        </w:rPr>
        <w:t>foundation on which</w:t>
      </w:r>
      <w:r>
        <w:rPr>
          <w:rFonts w:cstheme="minorHAnsi"/>
          <w:sz w:val="22"/>
          <w:szCs w:val="22"/>
        </w:rPr>
        <w:t xml:space="preserve"> your colleagues </w:t>
      </w:r>
      <w:r w:rsidRPr="00F243A5">
        <w:rPr>
          <w:rFonts w:cstheme="minorHAnsi"/>
          <w:sz w:val="22"/>
          <w:szCs w:val="22"/>
        </w:rPr>
        <w:t xml:space="preserve">can work together </w:t>
      </w:r>
      <w:r>
        <w:rPr>
          <w:rFonts w:cstheme="minorHAnsi"/>
          <w:sz w:val="22"/>
          <w:szCs w:val="22"/>
        </w:rPr>
        <w:t xml:space="preserve">with patients </w:t>
      </w:r>
      <w:r w:rsidRPr="00F243A5">
        <w:rPr>
          <w:rFonts w:cstheme="minorHAnsi"/>
          <w:sz w:val="22"/>
          <w:szCs w:val="22"/>
        </w:rPr>
        <w:t>to improve and personalize their health care</w:t>
      </w:r>
      <w:r>
        <w:rPr>
          <w:rFonts w:cstheme="minorHAnsi"/>
          <w:sz w:val="22"/>
          <w:szCs w:val="22"/>
        </w:rPr>
        <w:t>.</w:t>
      </w:r>
      <w:r w:rsidDel="00EF7416">
        <w:rPr>
          <w:rFonts w:cstheme="minorHAnsi"/>
          <w:sz w:val="22"/>
          <w:szCs w:val="22"/>
        </w:rPr>
        <w:t xml:space="preserve"> </w:t>
      </w:r>
    </w:p>
    <w:p w:rsidR="00F22FB0" w:rsidRPr="007D0E02" w:rsidRDefault="008A272A" w:rsidP="008A272A">
      <w:pPr>
        <w:tabs>
          <w:tab w:val="center" w:pos="4680"/>
        </w:tabs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F22FB0" w:rsidRPr="007D0E02">
        <w:rPr>
          <w:rFonts w:cstheme="minorHAnsi"/>
          <w:sz w:val="22"/>
          <w:szCs w:val="22"/>
        </w:rPr>
        <w:t>###</w:t>
      </w:r>
    </w:p>
    <w:p w:rsidR="00B91E14" w:rsidRDefault="00B91E14">
      <w:pPr>
        <w:rPr>
          <w:rFonts w:cstheme="minorHAnsi"/>
          <w:sz w:val="22"/>
          <w:szCs w:val="22"/>
        </w:rPr>
      </w:pPr>
    </w:p>
    <w:p w:rsidR="00E22B03" w:rsidRDefault="00E22B03" w:rsidP="00E22B03">
      <w:pPr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46104</wp:posOffset>
                </wp:positionH>
                <wp:positionV relativeFrom="paragraph">
                  <wp:posOffset>91387</wp:posOffset>
                </wp:positionV>
                <wp:extent cx="3511604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6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E1DB5D0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7.2pt" to="280.1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EE7QEAAD4EAAAOAAAAZHJzL2Uyb0RvYy54bWysU01v3CAQvVfqf0Dcu7Z3m7Sy1pvDRuml&#10;H6um/QEEwxoJGARk7f33HcDrRG1VKVEv2Awz7817DNubyWhyEj4osB1tVjUlwnLolT129OePu3cf&#10;KQmR2Z5psKKjZxHoze7tm+3oWrGGAXQvPEEQG9rRdXSI0bVVFfggDAsrcMLioQRvWMStP1a9ZyOi&#10;G12t6/q6GsH3zgMXIWD0thzSXcaXUvD4TcogItEdxd5iXn1eH9Ja7basPXrmBsXnNtgrujBMWSRd&#10;oG5ZZOTRqz+gjOIeAsi44mAqkFJxkTWgmqb+Tc39wJzIWtCc4Babwv+D5V9PB09U39ENJZYZvKL7&#10;6Jk6DpHswVo0EDzZJJ9GF1pM39uDn3fBHXwSPUlv0hflkCl7e168FVMkHIObq6a5rt9Twi9n1VOh&#10;8yF+EmBI+umoVjbJZi07fQ4RyTD1kpLC2qY1gFb9ndI6b9LAiL325MTwquPUZAD9aL5AX2Ifrup6&#10;vnAM41iU8PoSRpI8dgklUz4jwLNEWiUPiur8F89alIa+C4kuos7CuwAVDsa5sLFJLmYkzE5lEptf&#10;Cuvc8D8L5/xUKvJsv6R4qcjMYONSbJQF/zf25GJpWZb8iwNFd7LgAfpznodsDQ5pVjg/qPQKnu9z&#10;+dOz3/0CAAD//wMAUEsDBBQABgAIAAAAIQC7DNCO2AAAAAcBAAAPAAAAZHJzL2Rvd25yZXYueG1s&#10;TI5PT4QwEMXvJn6HZky8uUXFVZGyIZo18WLiysXbLB2BLJ0S2gX89o7xoMf3J+/98s3iejXRGDrP&#10;Bi5XCSji2tuOGwPV+/biDlSIyBZ7z2TgiwJsitOTHDPrZ36jaRcbJSMcMjTQxjhkWoe6JYdh5Qdi&#10;yT796DCKHBttR5xl3PX6KknW2mHH8tDiQI8t1Yfd0RlYqpk+XuRwut8+Vfa5pEOZvhpzfraUD6Ai&#10;LfGvDD/4gg6FMO39kW1QvYHbaymKnaagJL5ZJ2Lsfw1d5Po/f/ENAAD//wMAUEsBAi0AFAAGAAgA&#10;AAAhALaDOJL+AAAA4QEAABMAAAAAAAAAAAAAAAAAAAAAAFtDb250ZW50X1R5cGVzXS54bWxQSwEC&#10;LQAUAAYACAAAACEAOP0h/9YAAACUAQAACwAAAAAAAAAAAAAAAAAvAQAAX3JlbHMvLnJlbHNQSwEC&#10;LQAUAAYACAAAACEAa34BBO0BAAA+BAAADgAAAAAAAAAAAAAAAAAuAgAAZHJzL2Uyb0RvYy54bWxQ&#10;SwECLQAUAAYACAAAACEAuwzQjtgAAAAHAQAADwAAAAAAAAAAAAAAAABHBAAAZHJzL2Rvd25yZXYu&#10;eG1sUEsFBgAAAAAEAAQA8wAAAEwFAAAAAA==&#10;" strokecolor="#404040 [2429]"/>
            </w:pict>
          </mc:Fallback>
        </mc:AlternateContent>
      </w:r>
    </w:p>
    <w:p w:rsidR="005615AB" w:rsidRDefault="005615AB" w:rsidP="00E22B03">
      <w:pPr>
        <w:pStyle w:val="ListParagraph"/>
        <w:numPr>
          <w:ilvl w:val="0"/>
          <w:numId w:val="3"/>
        </w:numPr>
        <w:ind w:right="3240"/>
        <w:rPr>
          <w:rFonts w:cstheme="minorHAnsi"/>
          <w:sz w:val="18"/>
          <w:szCs w:val="18"/>
        </w:rPr>
      </w:pPr>
      <w:r w:rsidRPr="005615AB">
        <w:rPr>
          <w:rFonts w:cstheme="minorHAnsi"/>
          <w:sz w:val="18"/>
          <w:szCs w:val="18"/>
        </w:rPr>
        <w:t>Institute of Medicine. (2001). Crossing the Quality Chasm: A New Health System for the 21st Century (Consensus Report</w:t>
      </w:r>
      <w:r w:rsidR="00663219">
        <w:rPr>
          <w:rFonts w:cstheme="minorHAnsi"/>
          <w:sz w:val="18"/>
          <w:szCs w:val="18"/>
        </w:rPr>
        <w:t>)</w:t>
      </w:r>
    </w:p>
    <w:p w:rsidR="00724B2D" w:rsidRDefault="00724B2D" w:rsidP="00724B2D">
      <w:pPr>
        <w:pStyle w:val="ListParagraph"/>
        <w:numPr>
          <w:ilvl w:val="0"/>
          <w:numId w:val="3"/>
        </w:numPr>
        <w:ind w:right="3240"/>
        <w:rPr>
          <w:rFonts w:cstheme="minorHAnsi"/>
          <w:sz w:val="18"/>
          <w:szCs w:val="18"/>
        </w:rPr>
      </w:pPr>
      <w:r w:rsidRPr="00D3357F">
        <w:rPr>
          <w:rFonts w:cstheme="minorHAnsi"/>
          <w:sz w:val="18"/>
          <w:szCs w:val="18"/>
        </w:rPr>
        <w:t xml:space="preserve">National Committee for Quality Assurance (2013). Patient Centered Medical Homes Fact Sheet. Accessed: </w:t>
      </w:r>
      <w:r w:rsidRPr="00CF595D">
        <w:rPr>
          <w:rFonts w:cstheme="minorHAnsi"/>
          <w:sz w:val="18"/>
          <w:szCs w:val="18"/>
        </w:rPr>
        <w:t>http://www.ncqa.org</w:t>
      </w:r>
      <w:r>
        <w:rPr>
          <w:rFonts w:cstheme="minorHAnsi"/>
          <w:sz w:val="18"/>
          <w:szCs w:val="18"/>
        </w:rPr>
        <w:t>.</w:t>
      </w:r>
    </w:p>
    <w:p w:rsidR="00724B2D" w:rsidRDefault="00724B2D" w:rsidP="00724B2D">
      <w:pPr>
        <w:pStyle w:val="ListParagraph"/>
        <w:numPr>
          <w:ilvl w:val="0"/>
          <w:numId w:val="3"/>
        </w:numPr>
        <w:ind w:right="3240"/>
        <w:rPr>
          <w:rFonts w:cstheme="minorHAnsi"/>
          <w:sz w:val="18"/>
          <w:szCs w:val="18"/>
        </w:rPr>
      </w:pPr>
      <w:r w:rsidRPr="00427D11">
        <w:rPr>
          <w:rFonts w:cstheme="minorHAnsi"/>
          <w:sz w:val="18"/>
          <w:szCs w:val="18"/>
        </w:rPr>
        <w:t>National Committee for Quality Assurance (201</w:t>
      </w:r>
      <w:r>
        <w:rPr>
          <w:rFonts w:cstheme="minorHAnsi"/>
          <w:sz w:val="18"/>
          <w:szCs w:val="18"/>
        </w:rPr>
        <w:t>4</w:t>
      </w:r>
      <w:r w:rsidRPr="00427D11">
        <w:rPr>
          <w:rFonts w:cstheme="minorHAnsi"/>
          <w:sz w:val="18"/>
          <w:szCs w:val="18"/>
        </w:rPr>
        <w:t>). The Future of Patient-Centered Medical Homes Foundation for a Better Health Care System</w:t>
      </w:r>
      <w:r>
        <w:rPr>
          <w:rFonts w:cstheme="minorHAnsi"/>
          <w:sz w:val="18"/>
          <w:szCs w:val="18"/>
        </w:rPr>
        <w:t xml:space="preserve">. </w:t>
      </w:r>
      <w:r w:rsidRPr="00D3357F">
        <w:rPr>
          <w:rFonts w:cstheme="minorHAnsi"/>
          <w:sz w:val="18"/>
          <w:szCs w:val="18"/>
        </w:rPr>
        <w:t xml:space="preserve">Accessed: </w:t>
      </w:r>
      <w:hyperlink r:id="rId13" w:history="1">
        <w:r w:rsidRPr="00CE6AAA">
          <w:rPr>
            <w:rStyle w:val="Hyperlink"/>
            <w:rFonts w:cstheme="minorHAnsi"/>
            <w:sz w:val="18"/>
            <w:szCs w:val="18"/>
          </w:rPr>
          <w:t>http://www.ncqa.org</w:t>
        </w:r>
      </w:hyperlink>
      <w:r>
        <w:rPr>
          <w:rFonts w:cstheme="minorHAnsi"/>
          <w:sz w:val="18"/>
          <w:szCs w:val="18"/>
        </w:rPr>
        <w:t>.</w:t>
      </w:r>
    </w:p>
    <w:p w:rsidR="00724B2D" w:rsidRPr="00EA67D4" w:rsidRDefault="00724B2D" w:rsidP="00724B2D">
      <w:pPr>
        <w:pStyle w:val="ListParagraph"/>
        <w:numPr>
          <w:ilvl w:val="0"/>
          <w:numId w:val="3"/>
        </w:numPr>
        <w:ind w:right="3240"/>
        <w:rPr>
          <w:rFonts w:cstheme="minorHAnsi"/>
          <w:sz w:val="18"/>
          <w:szCs w:val="18"/>
        </w:rPr>
      </w:pPr>
      <w:r w:rsidRPr="00D3357F">
        <w:rPr>
          <w:rFonts w:cstheme="minorHAnsi"/>
          <w:sz w:val="18"/>
          <w:szCs w:val="18"/>
        </w:rPr>
        <w:t>National Committee for Quality Assurance (201</w:t>
      </w:r>
      <w:r>
        <w:rPr>
          <w:rFonts w:cstheme="minorHAnsi"/>
          <w:sz w:val="18"/>
          <w:szCs w:val="18"/>
        </w:rPr>
        <w:t>1</w:t>
      </w:r>
      <w:r w:rsidRPr="00D3357F">
        <w:rPr>
          <w:rFonts w:cstheme="minorHAnsi"/>
          <w:sz w:val="18"/>
          <w:szCs w:val="18"/>
        </w:rPr>
        <w:t>)</w:t>
      </w:r>
      <w:r>
        <w:rPr>
          <w:rFonts w:cstheme="minorHAnsi"/>
          <w:sz w:val="18"/>
          <w:szCs w:val="18"/>
        </w:rPr>
        <w:t xml:space="preserve">. </w:t>
      </w:r>
      <w:r w:rsidRPr="00D3357F">
        <w:rPr>
          <w:rFonts w:cstheme="minorHAnsi"/>
          <w:sz w:val="18"/>
          <w:szCs w:val="18"/>
        </w:rPr>
        <w:t xml:space="preserve">Crosswalk: CMS Shared Savings Rules &amp; NCQA ACO Accreditation Standards. Accessed: </w:t>
      </w:r>
      <w:r w:rsidRPr="00CF595D">
        <w:rPr>
          <w:rFonts w:cstheme="minorHAnsi"/>
          <w:sz w:val="18"/>
          <w:szCs w:val="18"/>
        </w:rPr>
        <w:t>https://www.ncqa.org</w:t>
      </w:r>
      <w:r>
        <w:rPr>
          <w:rFonts w:cstheme="minorHAnsi"/>
          <w:sz w:val="18"/>
          <w:szCs w:val="18"/>
        </w:rPr>
        <w:t>.</w:t>
      </w:r>
    </w:p>
    <w:p w:rsidR="00724B2D" w:rsidRDefault="00724B2D" w:rsidP="00724B2D">
      <w:pPr>
        <w:pStyle w:val="ListParagraph"/>
        <w:ind w:left="360" w:right="3240"/>
        <w:rPr>
          <w:rFonts w:cstheme="minorHAnsi"/>
          <w:sz w:val="18"/>
          <w:szCs w:val="18"/>
        </w:rPr>
      </w:pPr>
    </w:p>
    <w:p w:rsidR="00724B2D" w:rsidRPr="00E22B03" w:rsidRDefault="00724B2D" w:rsidP="00724B2D">
      <w:pPr>
        <w:pStyle w:val="ListParagraph"/>
        <w:ind w:left="360" w:right="3240"/>
        <w:rPr>
          <w:rFonts w:cstheme="minorHAnsi"/>
          <w:sz w:val="18"/>
          <w:szCs w:val="18"/>
        </w:rPr>
      </w:pPr>
    </w:p>
    <w:p w:rsidR="00C4053F" w:rsidRPr="00724B2D" w:rsidRDefault="00C4053F" w:rsidP="00C4053F">
      <w:pPr>
        <w:pStyle w:val="ListParagraph"/>
        <w:ind w:left="360" w:right="3240"/>
        <w:rPr>
          <w:rFonts w:cstheme="minorHAnsi"/>
          <w:sz w:val="18"/>
          <w:szCs w:val="18"/>
        </w:rPr>
      </w:pPr>
    </w:p>
    <w:sectPr w:rsidR="00C4053F" w:rsidRPr="00724B2D" w:rsidSect="004C793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2340" w:right="1440" w:bottom="18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C5" w:rsidRDefault="00BA17C5" w:rsidP="00414849">
      <w:r>
        <w:separator/>
      </w:r>
    </w:p>
  </w:endnote>
  <w:endnote w:type="continuationSeparator" w:id="0">
    <w:p w:rsidR="00BA17C5" w:rsidRDefault="00BA17C5" w:rsidP="00414849">
      <w:r>
        <w:continuationSeparator/>
      </w:r>
    </w:p>
  </w:endnote>
  <w:endnote w:type="continuationNotice" w:id="1">
    <w:p w:rsidR="00BA17C5" w:rsidRDefault="00BA17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Futura">
    <w:altName w:val="Segoe UI Semilight"/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34" w:rsidRDefault="004A2B3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34" w:rsidRDefault="004A2B3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34" w:rsidRDefault="004A2B3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C5" w:rsidRDefault="00BA17C5" w:rsidP="00414849">
      <w:r>
        <w:separator/>
      </w:r>
    </w:p>
  </w:footnote>
  <w:footnote w:type="continuationSeparator" w:id="0">
    <w:p w:rsidR="00BA17C5" w:rsidRDefault="00BA17C5" w:rsidP="00414849">
      <w:r>
        <w:continuationSeparator/>
      </w:r>
    </w:p>
  </w:footnote>
  <w:footnote w:type="continuationNotice" w:id="1">
    <w:p w:rsidR="00BA17C5" w:rsidRDefault="00BA17C5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34" w:rsidRDefault="004A2B3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91A" w:rsidRDefault="004A2B3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B7B454" wp14:editId="5D8DE463">
          <wp:simplePos x="0" y="0"/>
          <wp:positionH relativeFrom="column">
            <wp:posOffset>-971550</wp:posOffset>
          </wp:positionH>
          <wp:positionV relativeFrom="page">
            <wp:posOffset>-38100</wp:posOffset>
          </wp:positionV>
          <wp:extent cx="8039099" cy="1011555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HRQ_Factsheet_B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39099" cy="10115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34" w:rsidRDefault="004A2B3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9C8"/>
    <w:multiLevelType w:val="hybridMultilevel"/>
    <w:tmpl w:val="933CF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0688B"/>
    <w:multiLevelType w:val="hybridMultilevel"/>
    <w:tmpl w:val="EC309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973FAD"/>
    <w:multiLevelType w:val="hybridMultilevel"/>
    <w:tmpl w:val="243EC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2307E"/>
    <w:multiLevelType w:val="hybridMultilevel"/>
    <w:tmpl w:val="FFAC0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4412C"/>
    <w:multiLevelType w:val="hybridMultilevel"/>
    <w:tmpl w:val="0294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D4F85"/>
    <w:multiLevelType w:val="hybridMultilevel"/>
    <w:tmpl w:val="CF40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80CEE"/>
    <w:multiLevelType w:val="hybridMultilevel"/>
    <w:tmpl w:val="8928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B3E82"/>
    <w:multiLevelType w:val="hybridMultilevel"/>
    <w:tmpl w:val="5F90B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3C"/>
    <w:rsid w:val="00020E6C"/>
    <w:rsid w:val="000342EB"/>
    <w:rsid w:val="00081991"/>
    <w:rsid w:val="00084350"/>
    <w:rsid w:val="00086D80"/>
    <w:rsid w:val="000A2057"/>
    <w:rsid w:val="000A21F7"/>
    <w:rsid w:val="000A42F8"/>
    <w:rsid w:val="000A53D3"/>
    <w:rsid w:val="000E1B81"/>
    <w:rsid w:val="000E4CD7"/>
    <w:rsid w:val="000F0110"/>
    <w:rsid w:val="00101EF8"/>
    <w:rsid w:val="001026DD"/>
    <w:rsid w:val="00125974"/>
    <w:rsid w:val="00132545"/>
    <w:rsid w:val="00152DEB"/>
    <w:rsid w:val="00171BA8"/>
    <w:rsid w:val="00182818"/>
    <w:rsid w:val="00196BE5"/>
    <w:rsid w:val="001B0DDB"/>
    <w:rsid w:val="00210E78"/>
    <w:rsid w:val="00235D34"/>
    <w:rsid w:val="0026177A"/>
    <w:rsid w:val="00273FF1"/>
    <w:rsid w:val="00283AB0"/>
    <w:rsid w:val="002A59B9"/>
    <w:rsid w:val="002B697E"/>
    <w:rsid w:val="002C16F1"/>
    <w:rsid w:val="002E1C9A"/>
    <w:rsid w:val="002F12C9"/>
    <w:rsid w:val="00317EE4"/>
    <w:rsid w:val="00326F22"/>
    <w:rsid w:val="00337A7E"/>
    <w:rsid w:val="0036416E"/>
    <w:rsid w:val="003B004B"/>
    <w:rsid w:val="003D1CFB"/>
    <w:rsid w:val="003D4482"/>
    <w:rsid w:val="003F49BA"/>
    <w:rsid w:val="00414849"/>
    <w:rsid w:val="004566A7"/>
    <w:rsid w:val="0048528C"/>
    <w:rsid w:val="00491576"/>
    <w:rsid w:val="00492624"/>
    <w:rsid w:val="00496505"/>
    <w:rsid w:val="004A2B34"/>
    <w:rsid w:val="004A7ABA"/>
    <w:rsid w:val="004C400E"/>
    <w:rsid w:val="004C7932"/>
    <w:rsid w:val="004D4077"/>
    <w:rsid w:val="004F25AE"/>
    <w:rsid w:val="005031F6"/>
    <w:rsid w:val="00521D81"/>
    <w:rsid w:val="00534340"/>
    <w:rsid w:val="00537E10"/>
    <w:rsid w:val="005615AB"/>
    <w:rsid w:val="005974DA"/>
    <w:rsid w:val="005C135E"/>
    <w:rsid w:val="005C6A3C"/>
    <w:rsid w:val="005E01A1"/>
    <w:rsid w:val="005E286A"/>
    <w:rsid w:val="005F1808"/>
    <w:rsid w:val="005F3DF0"/>
    <w:rsid w:val="00606F08"/>
    <w:rsid w:val="0062182B"/>
    <w:rsid w:val="0064117F"/>
    <w:rsid w:val="00653AEB"/>
    <w:rsid w:val="00655897"/>
    <w:rsid w:val="00663219"/>
    <w:rsid w:val="00685498"/>
    <w:rsid w:val="006C0AA3"/>
    <w:rsid w:val="006C575F"/>
    <w:rsid w:val="006C7BFA"/>
    <w:rsid w:val="00724B2D"/>
    <w:rsid w:val="00725DF6"/>
    <w:rsid w:val="007359E8"/>
    <w:rsid w:val="007428F0"/>
    <w:rsid w:val="007D0E02"/>
    <w:rsid w:val="007E2371"/>
    <w:rsid w:val="008064CA"/>
    <w:rsid w:val="00827BF7"/>
    <w:rsid w:val="00832CB5"/>
    <w:rsid w:val="00850E28"/>
    <w:rsid w:val="0085624C"/>
    <w:rsid w:val="008A272A"/>
    <w:rsid w:val="008B1259"/>
    <w:rsid w:val="008B2E5E"/>
    <w:rsid w:val="008F766B"/>
    <w:rsid w:val="00902621"/>
    <w:rsid w:val="0092744C"/>
    <w:rsid w:val="00971DD7"/>
    <w:rsid w:val="009A7241"/>
    <w:rsid w:val="009E7955"/>
    <w:rsid w:val="00A05DFE"/>
    <w:rsid w:val="00A22564"/>
    <w:rsid w:val="00A25794"/>
    <w:rsid w:val="00A428F0"/>
    <w:rsid w:val="00A4623D"/>
    <w:rsid w:val="00A472D2"/>
    <w:rsid w:val="00A660AA"/>
    <w:rsid w:val="00AA0F1E"/>
    <w:rsid w:val="00AE611D"/>
    <w:rsid w:val="00AE64E4"/>
    <w:rsid w:val="00B00D30"/>
    <w:rsid w:val="00B02F1D"/>
    <w:rsid w:val="00B10F3B"/>
    <w:rsid w:val="00B47DE9"/>
    <w:rsid w:val="00B81448"/>
    <w:rsid w:val="00B83119"/>
    <w:rsid w:val="00B86B3C"/>
    <w:rsid w:val="00B91E14"/>
    <w:rsid w:val="00BA1375"/>
    <w:rsid w:val="00BA17C5"/>
    <w:rsid w:val="00BA5879"/>
    <w:rsid w:val="00BA6F22"/>
    <w:rsid w:val="00BC4F7B"/>
    <w:rsid w:val="00BD4EED"/>
    <w:rsid w:val="00C222A5"/>
    <w:rsid w:val="00C34F8D"/>
    <w:rsid w:val="00C4053F"/>
    <w:rsid w:val="00C5119E"/>
    <w:rsid w:val="00C51957"/>
    <w:rsid w:val="00C92FFA"/>
    <w:rsid w:val="00CB2AA2"/>
    <w:rsid w:val="00CB47A4"/>
    <w:rsid w:val="00CC4FFA"/>
    <w:rsid w:val="00CD791A"/>
    <w:rsid w:val="00CE23FB"/>
    <w:rsid w:val="00CE49DB"/>
    <w:rsid w:val="00CF04A2"/>
    <w:rsid w:val="00CF18D5"/>
    <w:rsid w:val="00CF2A8E"/>
    <w:rsid w:val="00D144AE"/>
    <w:rsid w:val="00D36D3F"/>
    <w:rsid w:val="00D5663E"/>
    <w:rsid w:val="00D645E2"/>
    <w:rsid w:val="00D729EB"/>
    <w:rsid w:val="00DC28A2"/>
    <w:rsid w:val="00DD19E5"/>
    <w:rsid w:val="00DE28C6"/>
    <w:rsid w:val="00E147B5"/>
    <w:rsid w:val="00E179F5"/>
    <w:rsid w:val="00E22B03"/>
    <w:rsid w:val="00E412CE"/>
    <w:rsid w:val="00E930A4"/>
    <w:rsid w:val="00EA67D4"/>
    <w:rsid w:val="00EB39F2"/>
    <w:rsid w:val="00ED2B18"/>
    <w:rsid w:val="00EF7416"/>
    <w:rsid w:val="00F2005F"/>
    <w:rsid w:val="00F22FB0"/>
    <w:rsid w:val="00F65520"/>
    <w:rsid w:val="00F74FC1"/>
    <w:rsid w:val="00F77F54"/>
    <w:rsid w:val="00F90720"/>
    <w:rsid w:val="00F93490"/>
    <w:rsid w:val="00FE792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A3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84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1484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849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84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F78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CD7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D791A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1A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01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E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EF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EF8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EF8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8B1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A8"/>
    <w:uiPriority w:val="99"/>
    <w:rsid w:val="008B1259"/>
    <w:rPr>
      <w:color w:val="221E1F"/>
      <w:sz w:val="16"/>
      <w:szCs w:val="16"/>
    </w:rPr>
  </w:style>
  <w:style w:type="paragraph" w:customStyle="1" w:styleId="Pa6">
    <w:name w:val="Pa6"/>
    <w:basedOn w:val="Default"/>
    <w:next w:val="Default"/>
    <w:uiPriority w:val="99"/>
    <w:rsid w:val="008B1259"/>
    <w:pPr>
      <w:spacing w:line="221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53AE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15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15AB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15AB"/>
    <w:rPr>
      <w:vertAlign w:val="superscript"/>
    </w:rPr>
  </w:style>
  <w:style w:type="character" w:customStyle="1" w:styleId="bodytext2">
    <w:name w:val="bodytext2"/>
    <w:basedOn w:val="DefaultParagraphFont"/>
    <w:rsid w:val="00086D8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A3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84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1484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849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84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F78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CD7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D791A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1A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01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E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EF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EF8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EF8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8B1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A8"/>
    <w:uiPriority w:val="99"/>
    <w:rsid w:val="008B1259"/>
    <w:rPr>
      <w:color w:val="221E1F"/>
      <w:sz w:val="16"/>
      <w:szCs w:val="16"/>
    </w:rPr>
  </w:style>
  <w:style w:type="paragraph" w:customStyle="1" w:styleId="Pa6">
    <w:name w:val="Pa6"/>
    <w:basedOn w:val="Default"/>
    <w:next w:val="Default"/>
    <w:uiPriority w:val="99"/>
    <w:rsid w:val="008B1259"/>
    <w:pPr>
      <w:spacing w:line="221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53AE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15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15AB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15AB"/>
    <w:rPr>
      <w:vertAlign w:val="superscript"/>
    </w:rPr>
  </w:style>
  <w:style w:type="character" w:customStyle="1" w:styleId="bodytext2">
    <w:name w:val="bodytext2"/>
    <w:basedOn w:val="DefaultParagraphFont"/>
    <w:rsid w:val="00086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bit.ly/AHRQSharedDecisionMaking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bit.ly/RegisterNowAHRQ" TargetMode="External"/><Relationship Id="rId11" Type="http://schemas.openxmlformats.org/officeDocument/2006/relationships/hyperlink" Target="http://www.iom.edu/Reports/2001/Crossing-the-Quality-Chasm-A-New-Health-System-for-the-21st-Century.aspx" TargetMode="External"/><Relationship Id="rId12" Type="http://schemas.openxmlformats.org/officeDocument/2006/relationships/hyperlink" Target="http://bit.ly/AHRQSharedDecisionMaking" TargetMode="External"/><Relationship Id="rId13" Type="http://schemas.openxmlformats.org/officeDocument/2006/relationships/hyperlink" Target="http://www.ncqa.org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BAAD-0807-E545-BF4D-C332D250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Ketchum Inc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 Yeager</dc:creator>
  <cp:lastModifiedBy>David G. O'Dell</cp:lastModifiedBy>
  <cp:revision>2</cp:revision>
  <cp:lastPrinted>2014-06-12T15:26:00Z</cp:lastPrinted>
  <dcterms:created xsi:type="dcterms:W3CDTF">2015-01-02T17:30:00Z</dcterms:created>
  <dcterms:modified xsi:type="dcterms:W3CDTF">2015-01-02T17:30:00Z</dcterms:modified>
</cp:coreProperties>
</file>